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F4339" w14:paraId="1A9A44A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9997D71" w14:textId="77777777" w:rsidR="00EF4339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06E17F8" w14:textId="77777777" w:rsidR="00EF4339" w:rsidRDefault="00000000">
            <w:pPr>
              <w:spacing w:after="0" w:line="240" w:lineRule="auto"/>
            </w:pPr>
            <w:r>
              <w:t>19940</w:t>
            </w:r>
          </w:p>
        </w:tc>
      </w:tr>
      <w:tr w:rsidR="00EF4339" w14:paraId="6470133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B47D5E4" w14:textId="77777777" w:rsidR="00EF4339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DE56567" w14:textId="77777777" w:rsidR="00EF4339" w:rsidRDefault="00000000">
            <w:pPr>
              <w:spacing w:after="0" w:line="240" w:lineRule="auto"/>
            </w:pPr>
            <w:r>
              <w:t>DOM ZA STARIJE OSOBE PETRINJA</w:t>
            </w:r>
          </w:p>
        </w:tc>
      </w:tr>
      <w:tr w:rsidR="00EF4339" w14:paraId="559AC95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A9F2CA2" w14:textId="77777777" w:rsidR="00EF4339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780070A" w14:textId="77777777" w:rsidR="00EF4339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2E2B3672" w14:textId="77777777" w:rsidR="00EF4339" w:rsidRDefault="00000000">
      <w:r>
        <w:br/>
      </w:r>
    </w:p>
    <w:p w14:paraId="4AD48875" w14:textId="77777777" w:rsidR="00EF4339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683D090" w14:textId="77777777" w:rsidR="00EF4339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9E4F8E9" w14:textId="77777777" w:rsidR="00EF4339" w:rsidRDefault="00000000">
      <w:pPr>
        <w:spacing w:line="240" w:lineRule="auto"/>
        <w:jc w:val="center"/>
      </w:pPr>
      <w:r>
        <w:rPr>
          <w:b/>
          <w:sz w:val="28"/>
        </w:rPr>
        <w:t>I - III 2026.</w:t>
      </w:r>
    </w:p>
    <w:p w14:paraId="002DB8E6" w14:textId="77777777" w:rsidR="00EF4339" w:rsidRDefault="00EF4339"/>
    <w:p w14:paraId="751AF025" w14:textId="77777777" w:rsidR="00EF4339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57BBC2C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150928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EEA819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B37ED4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56A3F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9EDEB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9341A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09A39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085042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70996D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BA99DC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AD5FDF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43A46A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657.419,35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07250B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740.675,52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24C2C1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112,7</w:t>
            </w:r>
          </w:p>
        </w:tc>
      </w:tr>
      <w:tr w:rsidR="00EF4339" w14:paraId="2E972CC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55725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8CEB60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2E9FEA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B985EA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806.623,18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531470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706.987,45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43C987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87,6</w:t>
            </w:r>
          </w:p>
        </w:tc>
      </w:tr>
      <w:tr w:rsidR="00EF4339" w14:paraId="5A611A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9D242E" w14:textId="77777777" w:rsidR="00EF4339" w:rsidRDefault="00EF43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81F5C4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E402F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B13F10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CD298C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33.688,07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FA671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F4339" w14:paraId="0545E3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533384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EC2FFC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9B901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3B28C4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97B309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BC0CD9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F4339" w14:paraId="377692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47030C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4CC36A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1B477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A515EB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25.157,40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46A64B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5.971,88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6687DA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23,7</w:t>
            </w:r>
          </w:p>
        </w:tc>
      </w:tr>
      <w:tr w:rsidR="00EF4339" w14:paraId="35C169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E5166A" w14:textId="77777777" w:rsidR="00EF4339" w:rsidRDefault="00EF43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99C31E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DF0AE0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B0F6F5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25.157,40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FF0F10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5.971,88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1AE88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23,7</w:t>
            </w:r>
          </w:p>
        </w:tc>
      </w:tr>
      <w:tr w:rsidR="00EF4339" w14:paraId="1B2912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F75D02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B7F5B6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A14BD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DA9DC1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E2E222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0A1735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F4339" w14:paraId="5906BB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B61A47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1ACE5E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6BA4F2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A3A59E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155FBD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6981F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F4339" w14:paraId="3D9B130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4CA7C" w14:textId="77777777" w:rsidR="00EF4339" w:rsidRDefault="00EF43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E8E9D6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5F9B12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CCE3B1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47FB8D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8A52E7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F4339" w14:paraId="465DDF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34D1DA" w14:textId="77777777" w:rsidR="00EF4339" w:rsidRDefault="00EF43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634C6B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7795DE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BD214C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B30433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27.716,19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B4FD14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A4D651F" w14:textId="77777777" w:rsidR="00EF4339" w:rsidRDefault="00EF4339">
      <w:pPr>
        <w:spacing w:after="0"/>
      </w:pPr>
    </w:p>
    <w:p w14:paraId="262D144E" w14:textId="77777777" w:rsidR="00EF4339" w:rsidRDefault="00000000">
      <w:pPr>
        <w:jc w:val="both"/>
      </w:pPr>
      <w:r>
        <w:t>Dom za starije osobe Petrinja vodi proračunsko računovodstvo temeljem Pravilnika o proračunskom računovodstvu i Računskom planu, a financijske izvještaje sastavlja i predaje u skladu s odredbama Pravilnika o financijskom izvještavanju u proračunskom računovodstvu. Za predaju i sastavljanje godišnjih financijskih izvještaja korišteni su elektronski obrasci koji su preuzeti s platforme RKPFI. </w:t>
      </w:r>
    </w:p>
    <w:p w14:paraId="2A70B719" w14:textId="77777777" w:rsidR="00EF4339" w:rsidRDefault="00000000">
      <w:r>
        <w:lastRenderedPageBreak/>
        <w:t>Ukupni prihodi poslovanja u razdoblju od 01.01.2026. - 31.03.2026. godine iznose 740.675,52 eura, dok rashodi poslovanja iznose 706.987,45 eura te sukladno navedenom višak prihoda poslovanja nad rashodima poslovanja iznosi 33.688,07 eura. </w:t>
      </w:r>
    </w:p>
    <w:p w14:paraId="412D0DDA" w14:textId="77777777" w:rsidR="00EF4339" w:rsidRDefault="00000000">
      <w:r>
        <w:t>Dom za starije osobe Petrinja u navedenom razdoblju ostvario je manjak prihoda od nefinancijske imovine u iznosu od 5.971,88 eura, budući da je ostvario rashode za nabavu uredske opreme i namještaja u iznosu od 3.238,00 eura te rashode za nabavu uređaja, strojeva i opreme za ostale namjene u iznosu od 2.733,88 eura. </w:t>
      </w:r>
    </w:p>
    <w:p w14:paraId="787940E1" w14:textId="77777777" w:rsidR="00EF4339" w:rsidRDefault="00000000">
      <w:r>
        <w:t>Uspoređujući višak prihoda poslovanja u iznosu od 33.688,07 eura i manjak od 5.971,88 euro za rashode za nabavu nefinancijske imovine vidljivo je da je Dom za starije osobe Petrinja u prva tri mjeseca 2026. godine ostvario višak prihoda poslovanja u ukupnom iznosu od 27.716,19 eura.  </w:t>
      </w:r>
    </w:p>
    <w:p w14:paraId="5EBAEC07" w14:textId="77777777" w:rsidR="00EF4339" w:rsidRDefault="00000000">
      <w:r>
        <w:t> </w:t>
      </w:r>
    </w:p>
    <w:p w14:paraId="43FD9EC9" w14:textId="77777777" w:rsidR="00EF4339" w:rsidRDefault="00000000">
      <w:r>
        <w:br/>
      </w:r>
    </w:p>
    <w:p w14:paraId="73C1617A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3A9DC0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58B11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4EDDC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5CCDE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21201D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9CC9B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B2882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01696C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537DD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6CE7A8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001815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A8C7BA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338.854,52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030C33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459.966,34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F7F471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14:paraId="44833880" w14:textId="77777777" w:rsidR="00EF4339" w:rsidRDefault="00EF4339">
      <w:pPr>
        <w:spacing w:after="0"/>
      </w:pPr>
    </w:p>
    <w:p w14:paraId="791B5FE3" w14:textId="77777777" w:rsidR="00EF4339" w:rsidRDefault="00000000">
      <w:pPr>
        <w:jc w:val="both"/>
      </w:pPr>
      <w:r>
        <w:t>Prihodi po posebnim propisima 652 (6526) koje Dom ostvaruje od usluge smještaja stariji osoba iznose 459.966,34 eura što je 36% više nego proteklom razdoblju prošle 2025. godine. Povećanje prihoda rezultat je povećanja cijena usluge smještaja koje se primjenjuje s 01.01.2026. godine. </w:t>
      </w:r>
    </w:p>
    <w:p w14:paraId="2A3A8785" w14:textId="77777777" w:rsidR="00EF4339" w:rsidRDefault="00EF4339"/>
    <w:p w14:paraId="226DBD21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4761AA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D5D39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E436D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D7FC4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B73E0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8FA9D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3599C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699B98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CAB84D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0D12AD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2533B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8FFD36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48.869,28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F1E759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121.939,71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44F5EE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249,5</w:t>
            </w:r>
          </w:p>
        </w:tc>
      </w:tr>
    </w:tbl>
    <w:p w14:paraId="1146CAC4" w14:textId="77777777" w:rsidR="00EF4339" w:rsidRDefault="00EF4339">
      <w:pPr>
        <w:spacing w:after="0"/>
      </w:pPr>
    </w:p>
    <w:p w14:paraId="63DD6EAF" w14:textId="77777777" w:rsidR="00EF4339" w:rsidRDefault="00000000">
      <w:pPr>
        <w:jc w:val="both"/>
      </w:pPr>
      <w:r>
        <w:t>Prihodi od prodaje proizvoda i robe te pruženih usluga 661 (6615) iznose 121.939,71 euro što predstavlja povećanje od 150% više ostvarenih prihoda za uslugu pripreme i dostave hrane fizičkim i pravnim osobama nego u proteklom razdoblju prošle 2025. godine. Povećanje prihoda rezultat je povećanja cijena navedenih usluga s 01.01.2026. godine. </w:t>
      </w:r>
    </w:p>
    <w:p w14:paraId="40EC133B" w14:textId="77777777" w:rsidR="00EF4339" w:rsidRDefault="00EF4339"/>
    <w:p w14:paraId="3BAA883D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046A58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962C8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F453B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FD993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AC108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C2793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6F9CE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3D18A3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BF2E72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65D6EF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34AB1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854729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615.639,68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07C817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499.064,08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93C5D1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81,1</w:t>
            </w:r>
          </w:p>
        </w:tc>
      </w:tr>
    </w:tbl>
    <w:p w14:paraId="755427CF" w14:textId="77777777" w:rsidR="00EF4339" w:rsidRDefault="00EF4339">
      <w:pPr>
        <w:spacing w:after="0"/>
      </w:pPr>
    </w:p>
    <w:p w14:paraId="38882311" w14:textId="77777777" w:rsidR="00EF4339" w:rsidRDefault="00000000">
      <w:pPr>
        <w:jc w:val="both"/>
      </w:pPr>
      <w:r>
        <w:t>Rashodi za zaposlene 31 u prva tri mjeseca 2026. godine iznose 499.064,08 eura. </w:t>
      </w:r>
    </w:p>
    <w:p w14:paraId="59B6082F" w14:textId="77777777" w:rsidR="00EF4339" w:rsidRDefault="00000000">
      <w:r>
        <w:t>Uspoređujući prošlu godinu 2025. godinu kada su rashodi za zaposlene iznosili 615.639,68 eura vidljivo je da su rashodi prošle godine veći nego 2026. godine. Navedena razlika u rashodima za zaposlene proizlazi iz činjenice da se zbog ukidanja kontinuiranih rashoda (konto 193), a sukladno novom Pravilniku o proračunskom računovodstvu i Računskom planu (NN 158/23) u prošlom razdoblju navedeni rashodi su se prenijeli na odgovarajući razred 3 Rashoda poslovanja. Prošle godine umjesto tri rashoda za zaposlene prikazana su četiri rashoda za zaposlene. </w:t>
      </w:r>
    </w:p>
    <w:p w14:paraId="3764D814" w14:textId="77777777" w:rsidR="00EF4339" w:rsidRDefault="00EF4339"/>
    <w:p w14:paraId="32C24B69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12C0DE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3D44F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4BA61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F19B8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A72B4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F021D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90D826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6CEC3F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3691EC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88C0F2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5EDA92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F3DC48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3.095,83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56920E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10.164,84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E07C0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328,3</w:t>
            </w:r>
          </w:p>
        </w:tc>
      </w:tr>
    </w:tbl>
    <w:p w14:paraId="3E3B7139" w14:textId="77777777" w:rsidR="00EF4339" w:rsidRDefault="00EF4339">
      <w:pPr>
        <w:spacing w:after="0"/>
      </w:pPr>
    </w:p>
    <w:p w14:paraId="097364A9" w14:textId="77777777" w:rsidR="00EF4339" w:rsidRDefault="00000000">
      <w:r>
        <w:t>Ostali rashodi za zaposlene u 2026. godini su veći u odnosu na proteklu 2025. godinu zbog isplata jubilarnih nagrada zaposlenicima koji su ostvarili 30 godina rada, isplati otpremnine zaposleniku zbog odlaska u mirovinu te isplati pomoći za smrtni slučaj. </w:t>
      </w:r>
    </w:p>
    <w:p w14:paraId="2AE96FC7" w14:textId="77777777" w:rsidR="00EF4339" w:rsidRDefault="00EF4339"/>
    <w:p w14:paraId="5871EA9A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6A1D8E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1F076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2A286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1EFB4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5C480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042F0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449BE6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381126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F2F325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669B33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5CB550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A4AA56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189.772,28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276ADA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207.350,39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AFD37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109,3</w:t>
            </w:r>
          </w:p>
        </w:tc>
      </w:tr>
    </w:tbl>
    <w:p w14:paraId="050D8858" w14:textId="77777777" w:rsidR="00EF4339" w:rsidRDefault="00EF4339">
      <w:pPr>
        <w:spacing w:after="0"/>
      </w:pPr>
    </w:p>
    <w:p w14:paraId="73343C15" w14:textId="77777777" w:rsidR="00EF4339" w:rsidRDefault="00000000">
      <w:r>
        <w:t>Materijalni rashodi iznose 207.350,39 eura što je povećanje od 9% nego u proteklom razdoblju prošle godine. </w:t>
      </w:r>
    </w:p>
    <w:p w14:paraId="35F1E099" w14:textId="77777777" w:rsidR="00EF4339" w:rsidRDefault="00EF4339"/>
    <w:p w14:paraId="1B4227E0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44E5CA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006B21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AB804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241ED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7FE15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B556E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E922B9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3A99DD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A21223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9E9643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F78877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3B2E4D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2.222,29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6BF71E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4.907,36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F42E1D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220,8</w:t>
            </w:r>
          </w:p>
        </w:tc>
      </w:tr>
    </w:tbl>
    <w:p w14:paraId="3BDF2EC8" w14:textId="77777777" w:rsidR="00EF4339" w:rsidRDefault="00EF4339">
      <w:pPr>
        <w:spacing w:after="0"/>
      </w:pPr>
    </w:p>
    <w:p w14:paraId="7C128DA9" w14:textId="77777777" w:rsidR="00EF4339" w:rsidRDefault="00000000">
      <w:pPr>
        <w:jc w:val="both"/>
      </w:pPr>
      <w:r>
        <w:t>Rashodi za navedene usluge iznose 4.907,36 eura. Razlika rashoda prošle 2025. godine i 2026. godine je u činjenici da je Dom u 2026. godini zbog potrebe zaštite cjelokupne mreže i sigurnosti podataka u mreži morao ugovori nove usluge kako osigurao nesmetan rad svih Odjela u Domu, a primarno Odjela zdravstvene zaštite i njege kako bi medicinsko osoblje moglo na vrijeme ugovarati zdravstvene preglede za korisnike, nesmetano naručivati lijekove te ostalo.  </w:t>
      </w:r>
    </w:p>
    <w:p w14:paraId="6ED198E2" w14:textId="77777777" w:rsidR="00EF4339" w:rsidRDefault="00EF4339"/>
    <w:p w14:paraId="79E3061E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00B42F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E9C05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42DAE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93916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FE8C5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196FF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A8EC6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44FA31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E243A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1094CC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291F48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A1BBC3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4.216,59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AD00EE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17.273,67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9832D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409,7</w:t>
            </w:r>
          </w:p>
        </w:tc>
      </w:tr>
    </w:tbl>
    <w:p w14:paraId="4D4D11F8" w14:textId="77777777" w:rsidR="00EF4339" w:rsidRDefault="00EF4339">
      <w:pPr>
        <w:spacing w:after="0"/>
      </w:pPr>
    </w:p>
    <w:p w14:paraId="20B74611" w14:textId="77777777" w:rsidR="00EF4339" w:rsidRDefault="00000000">
      <w:pPr>
        <w:jc w:val="both"/>
      </w:pPr>
      <w:r>
        <w:t>Rashodi za komunalne usluge iznose 17.273,67 eura. Navedeno povećanje ovih rashoda odnosi se na ponovno plaćanje komunalne naknade jedinici lokalne samouprave koje je Dom bio u proteklom razdoblju oslobođen uslijed posljedica potresa. </w:t>
      </w:r>
    </w:p>
    <w:p w14:paraId="3207AE07" w14:textId="77777777" w:rsidR="00EF4339" w:rsidRDefault="00EF4339"/>
    <w:p w14:paraId="6BAC10B1" w14:textId="77777777" w:rsidR="00EF4339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F4339" w14:paraId="020FE5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94173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0A906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1399F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C7EED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E0EBC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380475" w14:textId="77777777" w:rsidR="00EF433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4339" w14:paraId="36E499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AC5E8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E72037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CB9AAD" w14:textId="77777777" w:rsidR="00EF433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F99746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1.625,34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2D1A4A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3.958,33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67C1F" w14:textId="77777777" w:rsidR="00EF433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243,5</w:t>
            </w:r>
          </w:p>
        </w:tc>
      </w:tr>
    </w:tbl>
    <w:p w14:paraId="7AD59DCD" w14:textId="77777777" w:rsidR="00EF4339" w:rsidRDefault="00EF4339">
      <w:pPr>
        <w:spacing w:after="0"/>
      </w:pPr>
    </w:p>
    <w:p w14:paraId="7013B9BB" w14:textId="77777777" w:rsidR="00EF4339" w:rsidRDefault="00000000">
      <w:pPr>
        <w:jc w:val="both"/>
      </w:pPr>
      <w:r>
        <w:t xml:space="preserve">Porast rashoda za intelektualne usluge i osobne usluge odnosi se na podmirenje pravnih troškova budući da je u tijeku radni spor između Doma i dijela zaposlenika koji potražuju isplate </w:t>
      </w:r>
      <w:proofErr w:type="spellStart"/>
      <w:r>
        <w:t>Covid</w:t>
      </w:r>
      <w:proofErr w:type="spellEnd"/>
      <w:r>
        <w:t xml:space="preserve"> dodatka. </w:t>
      </w:r>
    </w:p>
    <w:p w14:paraId="3FC9294E" w14:textId="77777777" w:rsidR="00EF4339" w:rsidRDefault="00EF4339"/>
    <w:sectPr w:rsidR="00EF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39"/>
    <w:rsid w:val="00EF4339"/>
    <w:rsid w:val="00F41861"/>
    <w:rsid w:val="00FD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C1A7"/>
  <w15:docId w15:val="{375D0B51-32BC-4442-8865-F1FA14D7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 2</dc:creator>
  <cp:lastModifiedBy>Maja Begić</cp:lastModifiedBy>
  <cp:revision>2</cp:revision>
  <dcterms:created xsi:type="dcterms:W3CDTF">2026-04-15T13:24:00Z</dcterms:created>
  <dcterms:modified xsi:type="dcterms:W3CDTF">2026-04-15T13:24:00Z</dcterms:modified>
</cp:coreProperties>
</file>