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5307E4" w14:paraId="5B29AD31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8871002" w14:textId="77777777" w:rsidR="005307E4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607DF4EA" w14:textId="77777777" w:rsidR="005307E4" w:rsidRDefault="00000000">
            <w:pPr>
              <w:spacing w:after="0" w:line="240" w:lineRule="auto"/>
            </w:pPr>
            <w:r>
              <w:t>19940</w:t>
            </w:r>
          </w:p>
        </w:tc>
      </w:tr>
      <w:tr w:rsidR="005307E4" w14:paraId="362C6FF6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8E61820" w14:textId="77777777" w:rsidR="005307E4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5E386FF8" w14:textId="77777777" w:rsidR="005307E4" w:rsidRDefault="00000000">
            <w:pPr>
              <w:spacing w:after="0" w:line="240" w:lineRule="auto"/>
            </w:pPr>
            <w:r>
              <w:t>DOM ZA STARIJE OSOBE PETRINJA</w:t>
            </w:r>
          </w:p>
        </w:tc>
      </w:tr>
      <w:tr w:rsidR="005307E4" w14:paraId="318349FE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1CFF54D" w14:textId="77777777" w:rsidR="005307E4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02026903" w14:textId="77777777" w:rsidR="005307E4" w:rsidRDefault="00000000">
            <w:pPr>
              <w:spacing w:after="0" w:line="240" w:lineRule="auto"/>
            </w:pPr>
            <w:r>
              <w:t>31</w:t>
            </w:r>
          </w:p>
        </w:tc>
      </w:tr>
    </w:tbl>
    <w:p w14:paraId="14BA6E12" w14:textId="390607CC" w:rsidR="005307E4" w:rsidRDefault="005307E4"/>
    <w:p w14:paraId="4F1D5605" w14:textId="77777777" w:rsidR="005307E4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3379E179" w14:textId="77777777" w:rsidR="005307E4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51161775" w14:textId="3765F171" w:rsidR="005307E4" w:rsidRDefault="00000000" w:rsidP="00673DBF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578EBC71" w14:textId="77777777" w:rsidR="005307E4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19E02C32" w14:textId="77777777" w:rsidR="005307E4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307E4" w14:paraId="45CF533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0C3848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D7EBE3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81331D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92BC98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5A03FC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57C28C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07E4" w14:paraId="2967667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B772F1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C14FDB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216943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D00DFA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1.285.441,89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B4F31C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1.531.947,37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DF30FE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119,2</w:t>
            </w:r>
          </w:p>
        </w:tc>
      </w:tr>
      <w:tr w:rsidR="005307E4" w14:paraId="4615A7D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D326DD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86F69B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AF57C6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C71B00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1.505.722,16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63A132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1.409.620,29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2BDEF7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93,6</w:t>
            </w:r>
          </w:p>
        </w:tc>
      </w:tr>
      <w:tr w:rsidR="005307E4" w14:paraId="4D08954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D48B31" w14:textId="77777777" w:rsidR="005307E4" w:rsidRDefault="005307E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FECB775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46E97A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77F5B0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195141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122.327,08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4F0F3E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5307E4" w14:paraId="3023613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532014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90278F4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E712BD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C6BE4B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7F10BA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B15C00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5307E4" w14:paraId="0F3BCDF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544B92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E417C7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70EAD0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ECE5E8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50.673,91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3CE5E7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17.584,38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4C829F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34,7</w:t>
            </w:r>
          </w:p>
        </w:tc>
      </w:tr>
      <w:tr w:rsidR="005307E4" w14:paraId="04D58BA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59BCDA" w14:textId="77777777" w:rsidR="005307E4" w:rsidRDefault="005307E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AEA02F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43EC44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CBA13A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50.673,91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F52B93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17.584,38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9589D4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34,7</w:t>
            </w:r>
          </w:p>
        </w:tc>
      </w:tr>
      <w:tr w:rsidR="005307E4" w14:paraId="416F21D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5AF5B6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910682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B37653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CF4AD6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76B0CF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69D076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5307E4" w14:paraId="1DA577E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7259A5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E60AA6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3357DF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BEF07C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1CA328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AC14C5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5307E4" w14:paraId="6760389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F48997" w14:textId="77777777" w:rsidR="005307E4" w:rsidRDefault="005307E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4F4F0F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98A6D2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44C538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4EC3A5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B463AA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5307E4" w14:paraId="014A3CC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68C04A" w14:textId="77777777" w:rsidR="005307E4" w:rsidRDefault="005307E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AA5CE3E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E60800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CDBBEC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AF10FE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104.742,70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2BCC52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180A9A14" w14:textId="77777777" w:rsidR="005307E4" w:rsidRDefault="005307E4">
      <w:pPr>
        <w:spacing w:after="0"/>
      </w:pPr>
    </w:p>
    <w:p w14:paraId="69C5A770" w14:textId="77777777" w:rsidR="005307E4" w:rsidRDefault="00000000">
      <w:pPr>
        <w:jc w:val="both"/>
      </w:pPr>
      <w:r>
        <w:t>Dom za starije osobe Petrinja vodi proračunsko računovodstvo temeljem Pravilnika o proračunskom računovodstvu i Računskom planu, a financijske izvještaje sastavlja i predaje u skladu s odredbama Pravilnika o financijskom izvještavanju u proračunskom računovodstvu. Za predaju i sastavljanje godišnjih financijskih izvještaja korišteni su elektronski obrasci koji su preuzeti s platforme RKPFI. </w:t>
      </w:r>
    </w:p>
    <w:p w14:paraId="5EB5658A" w14:textId="77777777" w:rsidR="005307E4" w:rsidRDefault="00000000">
      <w:pPr>
        <w:jc w:val="both"/>
      </w:pPr>
      <w:r>
        <w:t>Ukupni prihodi poslovanja u razdoblju od 01.01.2026. - 30.06.2026. godine iznose 1.531.947,37 eura, dok rashodi poslovanja iznose 1.409.620,29 eura te sukladno navedenom višak prihoda poslovanja nad rashodima poslovanja  iznose 122.327,08 eura. </w:t>
      </w:r>
    </w:p>
    <w:p w14:paraId="70054C3A" w14:textId="77777777" w:rsidR="005307E4" w:rsidRDefault="00000000">
      <w:pPr>
        <w:jc w:val="both"/>
      </w:pPr>
      <w:r>
        <w:lastRenderedPageBreak/>
        <w:t>Dom za starije osobe Petrinja ostvario je manjak prihoda od nefinancijske imovine u iznosu od 17.584,38 eura, budući da je ostvario rashode za nabavu uredske opreme i namještaja u iznosu od 3.238,00 eura te rashode za nabavu uređaja, strojeva i opreme za ostale namjene u iznosu od 14.346,38 eura. </w:t>
      </w:r>
    </w:p>
    <w:p w14:paraId="38756B5B" w14:textId="020B513E" w:rsidR="005307E4" w:rsidRDefault="00000000" w:rsidP="00673DBF">
      <w:pPr>
        <w:jc w:val="both"/>
      </w:pPr>
      <w:r>
        <w:t>Uspoređujući višak prihoda poslovanja u iznosu od 122.327,08 eura i manjak od 17.584,38 eura za rashode za nabavu nefinancijske imovine vidljivo je da je Dom za starije osobe Petrinja u prvih šest mjeseci 2026. godine ostvario višak prihoda poslovanja u ukupnom iznosu od 104.742,70 eura.  </w:t>
      </w:r>
    </w:p>
    <w:p w14:paraId="0BA44473" w14:textId="77777777" w:rsidR="005307E4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307E4" w14:paraId="662A181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E2A0B5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3C0AB0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72A7A0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958CFA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4E235F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AFB11A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07E4" w14:paraId="64FB479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EC49C1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ED671EA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DD0123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818178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1.285.441,89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50A5B2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1.531.947,37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F173FB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119,2</w:t>
            </w:r>
          </w:p>
        </w:tc>
      </w:tr>
    </w:tbl>
    <w:p w14:paraId="16F72D4D" w14:textId="77777777" w:rsidR="005307E4" w:rsidRDefault="005307E4">
      <w:pPr>
        <w:spacing w:after="0"/>
      </w:pPr>
    </w:p>
    <w:p w14:paraId="23919F97" w14:textId="5BDB4B11" w:rsidR="005307E4" w:rsidRDefault="00000000" w:rsidP="00673DBF">
      <w:pPr>
        <w:jc w:val="both"/>
      </w:pPr>
      <w:r>
        <w:t xml:space="preserve">U prvih šest mjeseci Dom za starije osobe Petrinja </w:t>
      </w:r>
      <w:r w:rsidR="00673DBF">
        <w:t>ostvario</w:t>
      </w:r>
      <w:r>
        <w:t xml:space="preserve"> je prihode poslovanja u ukupnom iznosu od 1.531.947,37 eura što je 19% više nego što je ostvareno u izvještajnom razdoblju prošle 2025. godine. </w:t>
      </w:r>
    </w:p>
    <w:p w14:paraId="4B920AD4" w14:textId="0738717B" w:rsidR="005307E4" w:rsidRDefault="00000000" w:rsidP="00673DBF">
      <w:pPr>
        <w:jc w:val="both"/>
      </w:pPr>
      <w:r>
        <w:t xml:space="preserve">Povećanje prihoda izravan je rezultat povećanja cijena usluga koje Dom za </w:t>
      </w:r>
      <w:r w:rsidR="00673DBF">
        <w:t>starije</w:t>
      </w:r>
      <w:r>
        <w:t xml:space="preserve"> osobe Petrinja pruža korisnicima te pravnim osoba, a koje se primjenjuje od  01.01.2026. godine. </w:t>
      </w:r>
    </w:p>
    <w:p w14:paraId="3CB63C96" w14:textId="77777777" w:rsidR="005307E4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307E4" w14:paraId="5CE993C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3F0A9A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86940F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EABC51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476A76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CBEE15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7984D3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07E4" w14:paraId="0DBBA99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D62BC2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E596062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upravnih i administrativnih pristojbi, pristojbi po posebnim propisima i 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D35E35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D1B920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687.040,03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B7B7FF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978.198,08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1A9464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142,4</w:t>
            </w:r>
          </w:p>
        </w:tc>
      </w:tr>
    </w:tbl>
    <w:p w14:paraId="73665AA6" w14:textId="77777777" w:rsidR="005307E4" w:rsidRDefault="005307E4">
      <w:pPr>
        <w:spacing w:after="0"/>
      </w:pPr>
    </w:p>
    <w:p w14:paraId="68226048" w14:textId="1B662780" w:rsidR="005307E4" w:rsidRDefault="00000000">
      <w:r>
        <w:t>Prihodi od usluge smještaja koje Dom pruža privatnim korisnicima iznose 978.198,08 eura te su za 42% veći u odnosu na promatrano razdoblje prošle 2025. godine. Navedeno povećanje je rezultat povećanja cijene smještaja s 01.01.2026. godine. </w:t>
      </w:r>
    </w:p>
    <w:p w14:paraId="09D4A6B1" w14:textId="77777777" w:rsidR="005307E4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307E4" w14:paraId="54F471B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0B836E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BDF677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A51576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352EBB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4E6DC2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D5A3AA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07E4" w14:paraId="3DF0807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BB8C31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5FE004D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5E7546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C5B61A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100.529,28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E7DBB6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236.210,06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E4ADE7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235,0</w:t>
            </w:r>
          </w:p>
        </w:tc>
      </w:tr>
    </w:tbl>
    <w:p w14:paraId="4E7E01C4" w14:textId="77777777" w:rsidR="005307E4" w:rsidRDefault="005307E4">
      <w:pPr>
        <w:spacing w:after="0"/>
      </w:pPr>
    </w:p>
    <w:p w14:paraId="27BFF08E" w14:textId="5CEC536A" w:rsidR="005307E4" w:rsidRDefault="00000000" w:rsidP="00673DBF">
      <w:pPr>
        <w:jc w:val="both"/>
      </w:pPr>
      <w:r>
        <w:t>Prihodi od pruženih usluga Doma za starije osobe Petrinja iznose 236.210,06 eura te su značajno porasli u odnosu na promatrano razdoblje prošle godine. Povećanje od 135% isto je rezultat povećanja cijene usluga koje Dom pruža fizičkim i pravnim osoba, a to su usluga pripreme i dostave obroka te pranje rublja, a stupile su na snagu s početkom 2026. godine. </w:t>
      </w:r>
    </w:p>
    <w:p w14:paraId="097C3122" w14:textId="77777777" w:rsidR="005307E4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307E4" w14:paraId="57A10B3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75AC01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54AD94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93F37C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F0CB64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B79205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69A9BA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07E4" w14:paraId="385D26B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3894EC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B60E4F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i od HZZO-a na temelju ugovornih obveza (šifre 671+673)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4FA7BF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E302F5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468.676,18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F5502A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317.534,52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1128F6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67,8</w:t>
            </w:r>
          </w:p>
        </w:tc>
      </w:tr>
    </w:tbl>
    <w:p w14:paraId="68A2B037" w14:textId="77777777" w:rsidR="005307E4" w:rsidRDefault="005307E4">
      <w:pPr>
        <w:spacing w:after="0"/>
      </w:pPr>
    </w:p>
    <w:p w14:paraId="444F0C3E" w14:textId="0825B85E" w:rsidR="005307E4" w:rsidRDefault="00000000" w:rsidP="00673DBF">
      <w:pPr>
        <w:jc w:val="both"/>
      </w:pPr>
      <w:r>
        <w:t xml:space="preserve">Prihodi koje je Dom za starije osobe Petrinja </w:t>
      </w:r>
      <w:r w:rsidR="00673DBF">
        <w:t>ostvario</w:t>
      </w:r>
      <w:r>
        <w:t xml:space="preserve"> iz nadležnog proračuna u 2026. godini iznose 317.534,52 eura, dok su u promatranom razdoblju prošle 2025. godine financiranje nadležnog proračuna iznosilo je 468.676,18 eura te je iz navedenog vidljivo da su prihodi nadležnog proračuna manji.</w:t>
      </w:r>
    </w:p>
    <w:p w14:paraId="2A90224F" w14:textId="714901C4" w:rsidR="005307E4" w:rsidRDefault="00000000" w:rsidP="00673DBF">
      <w:pPr>
        <w:jc w:val="both"/>
      </w:pPr>
      <w:r>
        <w:t>Smanjenje ovih prihoda je rezultat prestanka financiranja nadležnog proračuna iz Programa 1004-Program javnih potreba u socijalnoj skrbi iz izvora 1.1. Opći prihodi i primitci, aktivnost-Izdaci za domove socijalne skrbi u mjesečnom iznosu od 741,00 eura za rad Upravnog vijeća te izvora 1.5. Opći prihodi Domova za starije osobe, aktivnost-potres u mjesečnom iznosu od 12.664,25 eura za podmirenje rashoda za plaće zaposlenika Doma. </w:t>
      </w:r>
    </w:p>
    <w:p w14:paraId="57FAB25C" w14:textId="77777777" w:rsidR="00673DBF" w:rsidRDefault="00673DBF" w:rsidP="00673DBF">
      <w:pPr>
        <w:jc w:val="both"/>
      </w:pPr>
    </w:p>
    <w:p w14:paraId="7680EEA9" w14:textId="77777777" w:rsidR="005307E4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307E4" w14:paraId="48647F8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50D1EA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91D60C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CD749B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FF4E08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6135B6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5678C9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07E4" w14:paraId="41BEEA3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7E1778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A5728DD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(bruto) (šifre 3111 do 3114)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C79110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14C011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949.317,33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19414A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857.445,36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EA8A0C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90,3</w:t>
            </w:r>
          </w:p>
        </w:tc>
      </w:tr>
    </w:tbl>
    <w:p w14:paraId="542C238F" w14:textId="77777777" w:rsidR="005307E4" w:rsidRDefault="005307E4">
      <w:pPr>
        <w:spacing w:after="0"/>
      </w:pPr>
    </w:p>
    <w:p w14:paraId="3C5D0E26" w14:textId="77777777" w:rsidR="005307E4" w:rsidRDefault="00000000" w:rsidP="00673DBF">
      <w:pPr>
        <w:jc w:val="both"/>
      </w:pPr>
      <w:r>
        <w:t>Rashodi za plaće u prvih šest mjeseci 2026. godine iznose 857.445,36 eura. </w:t>
      </w:r>
    </w:p>
    <w:p w14:paraId="3C0C8710" w14:textId="479966A9" w:rsidR="005307E4" w:rsidRDefault="00000000" w:rsidP="00673DBF">
      <w:pPr>
        <w:jc w:val="both"/>
      </w:pPr>
      <w:r>
        <w:t xml:space="preserve">Uspoređujući prošlu godinu 2025. godinu kada su rashodi za zaposlene iznosili 949.317,33 eura vidljivo je da su rashodi prošle godine veći nego 2026. godine. Navedena razlika u rashodima za zaposlene proizlazi iz činjenice da se zbog ukidanja kontinuiranih rashoda (konto 193), a sukladno novom Pravilniku o proračunskom računovodstvu i Računskom planu (NN 158/23) u prošlom razdoblju navedeni rashodi za zaposlene su se prenijeli na odgovarajući razred 3 Rashoda poslovanja u tekućoj godini.  Isto tako, u Domu su prošle godine radili zaposlenici u sklopu javnih radova te rashodi za njihove plaće povećavaju sumu rashoda za zaposlene. Ove godine u </w:t>
      </w:r>
      <w:r w:rsidR="00673DBF">
        <w:t>promatranom</w:t>
      </w:r>
      <w:r>
        <w:t xml:space="preserve"> razdoblju Dom za </w:t>
      </w:r>
      <w:r w:rsidR="00673DBF">
        <w:t>starije</w:t>
      </w:r>
      <w:r>
        <w:t xml:space="preserve"> osobe Petrinja nema zaposlenika koji rade u sklopu javnih radova te sami time niti rashoda za njihove plaće. </w:t>
      </w:r>
    </w:p>
    <w:p w14:paraId="47A63F1D" w14:textId="77777777" w:rsidR="005307E4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307E4" w14:paraId="7D48705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D00E41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BFC1D4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7BE9A4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BEE35C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2535C2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8C3E8C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07E4" w14:paraId="7E7554C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0B1153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A474E5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Materijalni rashodi (šifre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254391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9DEB5D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364.003,50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5B38E2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390.163,46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A217BB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107,2</w:t>
            </w:r>
          </w:p>
        </w:tc>
      </w:tr>
    </w:tbl>
    <w:p w14:paraId="764202DF" w14:textId="77777777" w:rsidR="005307E4" w:rsidRDefault="005307E4">
      <w:pPr>
        <w:spacing w:after="0"/>
      </w:pPr>
    </w:p>
    <w:p w14:paraId="5D752836" w14:textId="4158AA89" w:rsidR="005307E4" w:rsidRDefault="00000000" w:rsidP="00673DBF">
      <w:pPr>
        <w:jc w:val="both"/>
      </w:pPr>
      <w:r>
        <w:t>Materijali rashodi u 2026. godini su veći o odnosu na proteklo razdoblje prošle godine. </w:t>
      </w:r>
    </w:p>
    <w:p w14:paraId="72947B8D" w14:textId="291A1B0E" w:rsidR="005307E4" w:rsidRDefault="00000000" w:rsidP="00673DBF">
      <w:pPr>
        <w:jc w:val="both"/>
      </w:pPr>
      <w:r>
        <w:lastRenderedPageBreak/>
        <w:t>Ove godine iznose 390.163,46 eura, dok su prošle godine iznosili 364.003,50 eura. Povećanje od 7% odnosi se na povećanje rashoda za usluge prvenstveno usluga telefona, interneta, pošte i prijevoza, komunalnih usluga i intelektualnih usluga. U 2026. godini Dom je osigurao svojim korisnicima fiksne linije u sobama, poboljšao je sigurnost računalne infrastrukture te za potrebe zastupanja prav</w:t>
      </w:r>
      <w:r w:rsidR="00F260D2">
        <w:t>n</w:t>
      </w:r>
      <w:r>
        <w:t>e osobe u pravnom sporu angažirao odvjetnika. </w:t>
      </w:r>
    </w:p>
    <w:p w14:paraId="4554CB8E" w14:textId="77777777" w:rsidR="005307E4" w:rsidRDefault="005307E4"/>
    <w:p w14:paraId="6111DFD3" w14:textId="77777777" w:rsidR="005307E4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05C4884F" w14:textId="77777777" w:rsidR="005307E4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5307E4" w14:paraId="27ABD1F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ADEC54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50441C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51A7BC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9CAEAA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E581A7" w14:textId="77777777" w:rsidR="005307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307E4" w14:paraId="633D141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A2B299" w14:textId="77777777" w:rsidR="005307E4" w:rsidRDefault="005307E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AA3E18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1D067F" w14:textId="77777777" w:rsidR="005307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8EFF91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61.075,03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EF37D1" w14:textId="77777777" w:rsidR="005307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9393F14" w14:textId="77777777" w:rsidR="005307E4" w:rsidRDefault="005307E4">
      <w:pPr>
        <w:spacing w:after="0"/>
      </w:pPr>
    </w:p>
    <w:p w14:paraId="6435B1FD" w14:textId="77777777" w:rsidR="005307E4" w:rsidRDefault="00000000">
      <w:r>
        <w:t>Stanje dospjelih obveza sa 30.06.2026. godine iznose 61.075,03 eura te se odnose na obveze za materijalne rashode u iznosu od 59.075,03 eura te obveze za nabavu nefinancijske imovine u iznosu od 2.000,00 eura. </w:t>
      </w:r>
    </w:p>
    <w:p w14:paraId="7AFA1AF0" w14:textId="77777777" w:rsidR="005307E4" w:rsidRDefault="005307E4"/>
    <w:sectPr w:rsidR="00530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7E4"/>
    <w:rsid w:val="005307E4"/>
    <w:rsid w:val="00673DBF"/>
    <w:rsid w:val="00C35DAA"/>
    <w:rsid w:val="00F260D2"/>
    <w:rsid w:val="00F3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87969"/>
  <w15:docId w15:val="{20130178-6FDE-45C3-8AB3-1615AE0AF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1138</Words>
  <Characters>6493</Characters>
  <Application>Microsoft Office Word</Application>
  <DocSecurity>0</DocSecurity>
  <Lines>54</Lines>
  <Paragraphs>15</Paragraphs>
  <ScaleCrop>false</ScaleCrop>
  <Company/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 2</dc:creator>
  <cp:lastModifiedBy>Maja Begić</cp:lastModifiedBy>
  <cp:revision>3</cp:revision>
  <cp:lastPrinted>2026-07-14T11:20:00Z</cp:lastPrinted>
  <dcterms:created xsi:type="dcterms:W3CDTF">2026-07-14T11:21:00Z</dcterms:created>
  <dcterms:modified xsi:type="dcterms:W3CDTF">2026-07-14T12:02:00Z</dcterms:modified>
</cp:coreProperties>
</file>